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AA68" w14:textId="77777777" w:rsidR="00FD1A99" w:rsidRDefault="00FD1A99" w:rsidP="003D218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14330A36" w14:textId="77777777" w:rsidR="003D2188" w:rsidRPr="00326918" w:rsidRDefault="003D2188" w:rsidP="003D218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079"/>
        <w:gridCol w:w="811"/>
        <w:gridCol w:w="1677"/>
        <w:gridCol w:w="481"/>
        <w:gridCol w:w="1801"/>
        <w:gridCol w:w="278"/>
        <w:gridCol w:w="1253"/>
        <w:gridCol w:w="1079"/>
        <w:gridCol w:w="1462"/>
      </w:tblGrid>
      <w:tr w:rsidR="0073279E" w:rsidRPr="00491993" w14:paraId="4D31A10D" w14:textId="77777777" w:rsidTr="0073279E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051B7676" w14:textId="77777777" w:rsidR="0073279E" w:rsidRPr="00491993" w:rsidRDefault="0073279E" w:rsidP="003D2188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38" w:type="pct"/>
            <w:gridSpan w:val="6"/>
            <w:vAlign w:val="center"/>
          </w:tcPr>
          <w:p w14:paraId="099C533A" w14:textId="77777777" w:rsidR="0073279E" w:rsidRPr="005B2A99" w:rsidRDefault="005B2A99" w:rsidP="003D218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Jelena Radojičić</w:t>
            </w:r>
            <w:r w:rsidR="003D2188">
              <w:rPr>
                <w:rFonts w:ascii="Times New Roman" w:hAnsi="Times New Roman"/>
                <w:sz w:val="20"/>
                <w:szCs w:val="20"/>
                <w:lang w:val="en-GB"/>
              </w:rPr>
              <w:t>, PhD</w:t>
            </w:r>
          </w:p>
        </w:tc>
      </w:tr>
      <w:tr w:rsidR="0073279E" w:rsidRPr="00491993" w14:paraId="541C3F87" w14:textId="77777777" w:rsidTr="0073279E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03FC466B" w14:textId="77777777" w:rsidR="0073279E" w:rsidRPr="00E564B4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3038" w:type="pct"/>
            <w:gridSpan w:val="6"/>
            <w:vAlign w:val="center"/>
          </w:tcPr>
          <w:p w14:paraId="0026306C" w14:textId="77777777" w:rsidR="0073279E" w:rsidRPr="00395B1D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68FB">
              <w:rPr>
                <w:rFonts w:ascii="Times New Roman" w:hAnsi="Times New Roman"/>
                <w:sz w:val="20"/>
                <w:szCs w:val="20"/>
                <w:lang w:val="en-GB"/>
              </w:rPr>
              <w:t>Associate Professor</w:t>
            </w:r>
          </w:p>
        </w:tc>
      </w:tr>
      <w:tr w:rsidR="0073279E" w:rsidRPr="00491993" w14:paraId="0532BC6C" w14:textId="77777777" w:rsidTr="0073279E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5ABE02E6" w14:textId="77777777" w:rsidR="0073279E" w:rsidRPr="00491993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38" w:type="pct"/>
            <w:gridSpan w:val="6"/>
            <w:vAlign w:val="center"/>
          </w:tcPr>
          <w:p w14:paraId="46820626" w14:textId="77777777" w:rsidR="0073279E" w:rsidRPr="00395B1D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68FB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</w:tr>
      <w:tr w:rsidR="0073279E" w:rsidRPr="00491993" w14:paraId="4A3A5B53" w14:textId="77777777" w:rsidTr="0073279E">
        <w:trPr>
          <w:cantSplit/>
          <w:trHeight w:val="340"/>
        </w:trPr>
        <w:tc>
          <w:tcPr>
            <w:tcW w:w="1962" w:type="pct"/>
            <w:gridSpan w:val="4"/>
            <w:shd w:val="clear" w:color="auto" w:fill="F2F2F2" w:themeFill="background1" w:themeFillShade="F2"/>
            <w:vAlign w:val="center"/>
          </w:tcPr>
          <w:p w14:paraId="06731BD5" w14:textId="77777777" w:rsidR="0073279E" w:rsidRPr="00642F4A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38" w:type="pct"/>
            <w:gridSpan w:val="6"/>
            <w:vAlign w:val="center"/>
          </w:tcPr>
          <w:p w14:paraId="08FF6E62" w14:textId="77777777" w:rsidR="0073279E" w:rsidRPr="00395B1D" w:rsidRDefault="0073279E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368FB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2A3E5D" w:rsidRPr="00491993" w14:paraId="7794AA4B" w14:textId="77777777" w:rsidTr="003D2188">
        <w:trPr>
          <w:cantSplit/>
          <w:trHeight w:val="215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BCE620F" w14:textId="77777777" w:rsidR="002A3E5D" w:rsidRPr="00E564B4" w:rsidRDefault="00E564B4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491993" w14:paraId="23FE46AD" w14:textId="77777777" w:rsidTr="00682A36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1D55FF14" w14:textId="77777777" w:rsidR="002A3E5D" w:rsidRPr="00491993" w:rsidRDefault="002A3E5D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88" w:type="pct"/>
            <w:vAlign w:val="center"/>
          </w:tcPr>
          <w:p w14:paraId="07275140" w14:textId="77777777" w:rsidR="002A3E5D" w:rsidRPr="001935B8" w:rsidRDefault="001935B8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0A64B375" w14:textId="77777777" w:rsidR="002A3E5D" w:rsidRPr="00491993" w:rsidRDefault="00AB1BE7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5445539D" w14:textId="77777777" w:rsidR="002A3E5D" w:rsidRPr="00491993" w:rsidRDefault="00F12431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215" w:type="pct"/>
            <w:gridSpan w:val="2"/>
            <w:shd w:val="clear" w:color="auto" w:fill="auto"/>
            <w:vAlign w:val="center"/>
          </w:tcPr>
          <w:p w14:paraId="02A58C26" w14:textId="77777777" w:rsidR="002A3E5D" w:rsidRPr="00AC0E94" w:rsidRDefault="005F58EC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73279E" w:rsidRPr="00491993" w14:paraId="0E18A3B9" w14:textId="77777777" w:rsidTr="00682A36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CEA2F84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88" w:type="pct"/>
            <w:vAlign w:val="center"/>
          </w:tcPr>
          <w:p w14:paraId="6F2DD589" w14:textId="77777777" w:rsidR="0073279E" w:rsidRPr="00395B1D" w:rsidRDefault="0073279E" w:rsidP="005B2A99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202</w:t>
            </w:r>
            <w:r w:rsidR="005B2A99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4C65C8E7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1665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77D9218D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215" w:type="pct"/>
            <w:gridSpan w:val="2"/>
            <w:shd w:val="clear" w:color="auto" w:fill="auto"/>
            <w:vAlign w:val="center"/>
          </w:tcPr>
          <w:p w14:paraId="5FE9240B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16658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73279E" w:rsidRPr="00491993" w14:paraId="47B758D6" w14:textId="77777777" w:rsidTr="00682A36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24DAEFF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88" w:type="pct"/>
            <w:vAlign w:val="center"/>
          </w:tcPr>
          <w:p w14:paraId="593F4EB7" w14:textId="77777777" w:rsidR="0073279E" w:rsidRPr="00395B1D" w:rsidRDefault="005B2A99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6CBBB9C4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16658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78D274A2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215" w:type="pct"/>
            <w:gridSpan w:val="2"/>
            <w:shd w:val="clear" w:color="auto" w:fill="auto"/>
            <w:vAlign w:val="center"/>
          </w:tcPr>
          <w:p w14:paraId="3CD1625D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115EC2" w:rsidRPr="00491993" w14:paraId="3421ACC8" w14:textId="77777777" w:rsidTr="00682A36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5FD7D56B" w14:textId="77777777" w:rsidR="00115EC2" w:rsidRPr="00F12431" w:rsidRDefault="00E564B4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388" w:type="pct"/>
            <w:vAlign w:val="center"/>
          </w:tcPr>
          <w:p w14:paraId="7623553E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448A1087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7FA8DF2F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  <w:tc>
          <w:tcPr>
            <w:tcW w:w="1215" w:type="pct"/>
            <w:gridSpan w:val="2"/>
            <w:shd w:val="clear" w:color="auto" w:fill="auto"/>
            <w:vAlign w:val="center"/>
          </w:tcPr>
          <w:p w14:paraId="0C870D9B" w14:textId="77777777" w:rsidR="00115EC2" w:rsidRPr="0073279E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l-SI"/>
              </w:rPr>
            </w:pPr>
            <w:r>
              <w:rPr>
                <w:rFonts w:ascii="Times New Roman" w:hAnsi="Times New Roman"/>
                <w:sz w:val="20"/>
                <w:szCs w:val="20"/>
                <w:lang w:val="sl-SI"/>
              </w:rPr>
              <w:t>-</w:t>
            </w:r>
          </w:p>
        </w:tc>
      </w:tr>
      <w:tr w:rsidR="0073279E" w:rsidRPr="00491993" w14:paraId="6388AE3B" w14:textId="77777777" w:rsidTr="00682A36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AEE3459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88" w:type="pct"/>
            <w:vAlign w:val="center"/>
          </w:tcPr>
          <w:p w14:paraId="6F5AFCF1" w14:textId="77777777" w:rsidR="0073279E" w:rsidRPr="00395B1D" w:rsidRDefault="005B2A99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10A695C0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š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61CBA550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215" w:type="pct"/>
            <w:gridSpan w:val="2"/>
            <w:shd w:val="clear" w:color="auto" w:fill="auto"/>
            <w:vAlign w:val="center"/>
          </w:tcPr>
          <w:p w14:paraId="5C91E19A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4A6">
              <w:rPr>
                <w:rFonts w:ascii="Times New Roman" w:hAnsi="Times New Roman"/>
                <w:sz w:val="20"/>
                <w:szCs w:val="20"/>
                <w:lang w:val="en-GB"/>
              </w:rPr>
              <w:t>Finance, Banking, and Insurance</w:t>
            </w:r>
          </w:p>
        </w:tc>
      </w:tr>
      <w:tr w:rsidR="0073279E" w:rsidRPr="00491993" w14:paraId="73168CFA" w14:textId="77777777" w:rsidTr="00682A36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0D90ECBF" w14:textId="77777777" w:rsidR="0073279E" w:rsidRPr="00F12431" w:rsidRDefault="0073279E" w:rsidP="0073279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88" w:type="pct"/>
            <w:vAlign w:val="center"/>
          </w:tcPr>
          <w:p w14:paraId="0BD710AA" w14:textId="77777777" w:rsidR="0073279E" w:rsidRPr="00395B1D" w:rsidRDefault="005B2A99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1032" w:type="pct"/>
            <w:gridSpan w:val="2"/>
            <w:shd w:val="clear" w:color="auto" w:fill="auto"/>
            <w:vAlign w:val="center"/>
          </w:tcPr>
          <w:p w14:paraId="54A702DA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Faculty of Economics, University of Niš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26254EC5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Economic Sciences</w:t>
            </w:r>
          </w:p>
        </w:tc>
        <w:tc>
          <w:tcPr>
            <w:tcW w:w="1215" w:type="pct"/>
            <w:gridSpan w:val="2"/>
            <w:shd w:val="clear" w:color="auto" w:fill="auto"/>
            <w:vAlign w:val="center"/>
          </w:tcPr>
          <w:p w14:paraId="004BB2CA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54A6">
              <w:rPr>
                <w:rFonts w:ascii="Times New Roman" w:hAnsi="Times New Roman"/>
                <w:sz w:val="20"/>
                <w:szCs w:val="20"/>
                <w:lang w:val="en-GB"/>
              </w:rPr>
              <w:t>Financial management</w:t>
            </w:r>
          </w:p>
        </w:tc>
      </w:tr>
      <w:tr w:rsidR="002A3E5D" w:rsidRPr="00491993" w14:paraId="6EAA1DEB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32B495C" w14:textId="77777777" w:rsidR="002A3E5D" w:rsidRPr="00AC0E94" w:rsidRDefault="00F12431" w:rsidP="0073279E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168A0EAB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F4AB5DD" w14:textId="77777777" w:rsidR="002A3E5D" w:rsidRPr="00491993" w:rsidRDefault="00050FD0" w:rsidP="0073279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402F8B91" w14:textId="77777777" w:rsidR="002A3E5D" w:rsidRPr="00AC0E94" w:rsidRDefault="000E206C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7B0A20EC" w14:textId="77777777" w:rsidR="002A3E5D" w:rsidRPr="00491993" w:rsidRDefault="00E564B4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4E9E097A" w14:textId="77777777" w:rsidR="002A3E5D" w:rsidRPr="00AC0E94" w:rsidRDefault="008B1305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1FDE5E05" w14:textId="77777777" w:rsidR="002A3E5D" w:rsidRPr="00AC0E94" w:rsidRDefault="00006AF5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30C9B158" w14:textId="77777777" w:rsidR="00F12431" w:rsidRPr="00300B66" w:rsidRDefault="00F12431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>Type of studies</w:t>
            </w:r>
          </w:p>
          <w:p w14:paraId="44A55A68" w14:textId="77777777" w:rsidR="002A3E5D" w:rsidRPr="00491993" w:rsidRDefault="00050FD0" w:rsidP="006D71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73279E" w:rsidRPr="00491993" w14:paraId="73066075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9616327" w14:textId="77777777" w:rsidR="0073279E" w:rsidRPr="006478D8" w:rsidRDefault="0073279E" w:rsidP="0073279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3825AF60" w14:textId="7777777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4695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18C5D869" w14:textId="77777777" w:rsidR="0073279E" w:rsidRPr="00395B1D" w:rsidRDefault="0073279E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Financial System and Financial Institutions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790BE226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57EFB9E0" w14:textId="77777777" w:rsidR="0073279E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22BA99C6" w14:textId="77777777" w:rsidR="00682A36" w:rsidRPr="00395B1D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6BA9FAC6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73279E" w:rsidRPr="00491993" w14:paraId="4DCFBCF2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6AF634F" w14:textId="77777777" w:rsidR="0073279E" w:rsidRPr="006478D8" w:rsidRDefault="0073279E" w:rsidP="0073279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2181C2D0" w14:textId="7777777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4603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0A1B7BBC" w14:textId="77777777" w:rsidR="0073279E" w:rsidRPr="00395B1D" w:rsidRDefault="0073279E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Banking Management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5B668A6D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07D95B1B" w14:textId="77777777" w:rsidR="00682A36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888D6AD" w14:textId="77777777" w:rsidR="0073279E" w:rsidRPr="00395B1D" w:rsidRDefault="00682A36" w:rsidP="00682A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74A089B4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73279E" w:rsidRPr="00491993" w14:paraId="0B0EA6C3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359061D0" w14:textId="77777777" w:rsidR="0073279E" w:rsidRPr="006478D8" w:rsidRDefault="0073279E" w:rsidP="0073279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7F05307D" w14:textId="77777777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4694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05223A01" w14:textId="77777777" w:rsidR="0073279E" w:rsidRPr="00395B1D" w:rsidRDefault="0073279E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Financial Markets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0D17DEF4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9F3B8E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67D0FF05" w14:textId="77777777" w:rsidR="00682A36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57D44E7D" w14:textId="77777777" w:rsidR="0073279E" w:rsidRPr="00395B1D" w:rsidRDefault="00682A36" w:rsidP="00682A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06D3EBED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E310D9" w:rsidRPr="00491993" w14:paraId="1D58735A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3BF881F" w14:textId="77777777" w:rsidR="00E310D9" w:rsidRPr="006478D8" w:rsidRDefault="00E310D9" w:rsidP="0073279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5D5B39F" w14:textId="398BE1C4" w:rsidR="00E310D9" w:rsidRPr="00E310D9" w:rsidRDefault="00E310D9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7432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5258DAF7" w14:textId="752A4734" w:rsidR="00E310D9" w:rsidRPr="009F3B8E" w:rsidRDefault="00E310D9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310D9">
              <w:rPr>
                <w:rFonts w:ascii="Times New Roman" w:hAnsi="Times New Roman"/>
                <w:sz w:val="20"/>
                <w:szCs w:val="20"/>
              </w:rPr>
              <w:t>Quantitative Finance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35D50767" w14:textId="28F87A28" w:rsidR="00E310D9" w:rsidRPr="009F3B8E" w:rsidRDefault="00E310D9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310D9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4889D3CF" w14:textId="3964334D" w:rsidR="00E310D9" w:rsidRDefault="00E310D9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E310D9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6A8F7A6C" w14:textId="11F48169" w:rsidR="00E310D9" w:rsidRDefault="00E310D9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73279E" w:rsidRPr="00491993" w14:paraId="6C53D75B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4C203B24" w14:textId="77777777" w:rsidR="0073279E" w:rsidRPr="006478D8" w:rsidRDefault="0073279E" w:rsidP="0073279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0B89A5AE" w14:textId="1BDD6384" w:rsidR="0073279E" w:rsidRPr="00491993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E310D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49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3AA5B045" w14:textId="77777777" w:rsidR="0073279E" w:rsidRDefault="0073279E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Risk Management in Banks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0168196B" w14:textId="77777777" w:rsidR="0073279E" w:rsidRPr="00395B1D" w:rsidRDefault="0073279E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11A3C2E4" w14:textId="77777777" w:rsidR="0073279E" w:rsidRPr="00395B1D" w:rsidRDefault="00682A36" w:rsidP="0073279E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52784DF7" w14:textId="77777777" w:rsidR="0073279E" w:rsidRPr="00395B1D" w:rsidRDefault="0073279E" w:rsidP="0073279E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682A36" w:rsidRPr="00491993" w14:paraId="6E6E92CF" w14:textId="77777777" w:rsidTr="00682A36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67799F50" w14:textId="77777777" w:rsidR="00682A36" w:rsidRPr="006478D8" w:rsidRDefault="00682A36" w:rsidP="00682A3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3FE1B793" w14:textId="7871B37E" w:rsidR="00682A36" w:rsidRPr="00491993" w:rsidRDefault="00682A36" w:rsidP="00682A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E310D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44</w:t>
            </w:r>
          </w:p>
        </w:tc>
        <w:tc>
          <w:tcPr>
            <w:tcW w:w="1420" w:type="pct"/>
            <w:gridSpan w:val="3"/>
            <w:shd w:val="clear" w:color="auto" w:fill="auto"/>
            <w:vAlign w:val="center"/>
          </w:tcPr>
          <w:p w14:paraId="514C5160" w14:textId="77777777" w:rsidR="00682A36" w:rsidRPr="00395B1D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73279E">
              <w:rPr>
                <w:rFonts w:ascii="Times New Roman" w:hAnsi="Times New Roman"/>
                <w:sz w:val="20"/>
                <w:szCs w:val="20"/>
              </w:rPr>
              <w:t>Digital Financial Services Market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77DABAF2" w14:textId="77777777" w:rsidR="00682A36" w:rsidRPr="00395B1D" w:rsidRDefault="00682A36" w:rsidP="00682A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2F6C"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248" w:type="pct"/>
            <w:gridSpan w:val="3"/>
            <w:shd w:val="clear" w:color="auto" w:fill="auto"/>
            <w:vAlign w:val="center"/>
          </w:tcPr>
          <w:p w14:paraId="1D42C569" w14:textId="77777777" w:rsidR="00682A36" w:rsidRPr="00395B1D" w:rsidRDefault="00682A36" w:rsidP="00682A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259C0B69" w14:textId="77777777" w:rsidR="00682A36" w:rsidRPr="00395B1D" w:rsidRDefault="00682A36" w:rsidP="00682A36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682A36" w:rsidRPr="00491993" w14:paraId="44AF93FB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302FCF9" w14:textId="77777777" w:rsidR="00682A36" w:rsidRPr="00491993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682A36" w:rsidRPr="00006AF5" w14:paraId="5E23AE37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1ECCCE84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21B58A0" w14:textId="77777777" w:rsidR="00682A36" w:rsidRPr="00AC6D18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3557">
              <w:rPr>
                <w:rFonts w:ascii="Times New Roman" w:hAnsi="Times New Roman"/>
                <w:sz w:val="20"/>
                <w:szCs w:val="20"/>
                <w:lang w:val="sr-Cyrl-CS"/>
              </w:rPr>
              <w:t>Radojičić, J.,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Colić, S. &amp; Radović, O. (2025). </w:t>
            </w:r>
            <w:r w:rsidRPr="00F13557">
              <w:rPr>
                <w:rFonts w:ascii="Times New Roman" w:hAnsi="Times New Roman"/>
                <w:sz w:val="20"/>
                <w:szCs w:val="20"/>
                <w:lang w:val="sr-Cyrl-CS"/>
              </w:rPr>
              <w:t>Transmission of systemic stress to the euro area banking sector: the predictive power of composite indicator of systemic stress for financial stability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F030F3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Facta Universitatis, Series: Economics and Organization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22 (3), 187-200  </w:t>
            </w:r>
            <w:hyperlink r:id="rId5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https://doi.org/10.22190/FUEO250805012R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682A36" w:rsidRPr="00006AF5" w14:paraId="3775CEED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19DF67BF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A9BD637" w14:textId="77777777" w:rsidR="00682A36" w:rsidRPr="00F030F3" w:rsidRDefault="00682A36" w:rsidP="00682A36">
            <w:pPr>
              <w:tabs>
                <w:tab w:val="left" w:pos="567"/>
              </w:tabs>
              <w:jc w:val="both"/>
              <w:rPr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Radojičić,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J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&amp; Radović, O. (2024</w:t>
            </w:r>
            <w:r w:rsidRPr="00F030F3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F030F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T</w:t>
            </w:r>
            <w:r w:rsidRPr="00F030F3">
              <w:rPr>
                <w:rFonts w:ascii="Times New Roman" w:hAnsi="Times New Roman"/>
                <w:sz w:val="20"/>
                <w:szCs w:val="20"/>
                <w:lang w:val="sr-Cyrl-CS"/>
              </w:rPr>
              <w:t>he effects of covid-19 on multifractality and long-memory in ethereum’s returns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F030F3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Teme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>
              <w:t xml:space="preserve">  48 (1), 93-112. </w:t>
            </w:r>
            <w:hyperlink r:id="rId6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https://doi.org/10.22190/TEME221228014R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682A36" w:rsidRPr="00006AF5" w14:paraId="5F2FA60C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3D9036DC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60956AD0" w14:textId="77777777" w:rsidR="00682A36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Mariković, S.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, 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Radović., O., &amp; Radojičić, J 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(2024) 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The housing market in Serbia: Segmentation, arbitrage and overvaluation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. </w:t>
            </w:r>
            <w:r>
              <w:t xml:space="preserve"> </w:t>
            </w:r>
            <w:r w:rsidRPr="00C35FF1">
              <w:rPr>
                <w:rFonts w:ascii="Times New Roman" w:hAnsi="Times New Roman"/>
                <w:i/>
                <w:sz w:val="20"/>
                <w:szCs w:val="20"/>
                <w:lang w:val="sl-SI"/>
              </w:rPr>
              <w:t>Ekonomski horizont</w:t>
            </w:r>
            <w:r>
              <w:rPr>
                <w:rFonts w:ascii="Times New Roman" w:hAnsi="Times New Roman"/>
                <w:i/>
                <w:sz w:val="20"/>
                <w:szCs w:val="20"/>
                <w:lang w:val="sl-SI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>,  26 (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), </w:t>
            </w:r>
            <w:r w:rsidRPr="00F030F3">
              <w:rPr>
                <w:rFonts w:ascii="Times New Roman" w:hAnsi="Times New Roman"/>
                <w:sz w:val="20"/>
                <w:szCs w:val="20"/>
                <w:lang w:val="sl-SI"/>
              </w:rPr>
              <w:t>283-300</w:t>
            </w:r>
            <w:r>
              <w:rPr>
                <w:rFonts w:ascii="Times New Roman" w:hAnsi="Times New Roman"/>
                <w:sz w:val="20"/>
                <w:szCs w:val="20"/>
                <w:lang w:val="sl-SI"/>
              </w:rPr>
              <w:t xml:space="preserve">. </w:t>
            </w:r>
            <w:hyperlink r:id="rId7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l-SI"/>
                </w:rPr>
                <w:t>https://doi.org/10.5937/ekonhor2403283M</w:t>
              </w:r>
            </w:hyperlink>
          </w:p>
        </w:tc>
      </w:tr>
      <w:tr w:rsidR="00682A36" w:rsidRPr="00006AF5" w14:paraId="06B47B8C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4201F732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60751506" w14:textId="77777777" w:rsidR="00682A36" w:rsidRPr="00C35FF1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Radojičić, J &amp; Radović, O. (2023</w:t>
            </w:r>
            <w:r w:rsidRPr="00C35FF1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C35FF1">
              <w:rPr>
                <w:rFonts w:ascii="Times New Roman" w:hAnsi="Times New Roman"/>
                <w:sz w:val="20"/>
                <w:szCs w:val="20"/>
                <w:lang w:val="sr-Cyrl-CS"/>
              </w:rPr>
              <w:t>Long-range correlations and cryptocurrency market efficiency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C35FF1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Facta Universitatis</w:t>
            </w:r>
            <w:r w:rsidRPr="00C35FF1">
              <w:rPr>
                <w:rFonts w:ascii="Times New Roman" w:hAnsi="Times New Roman"/>
                <w:sz w:val="20"/>
                <w:szCs w:val="20"/>
                <w:lang w:val="sr-Cyrl-CS"/>
              </w:rPr>
              <w:t>, Series: Economics and Organization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20 (1), 53-69. </w:t>
            </w:r>
            <w:hyperlink r:id="rId8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https://doi.org/10.22190/FUEO221121005R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682A36" w:rsidRPr="00006AF5" w14:paraId="2624F07B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54F460B5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E2ED818" w14:textId="77777777" w:rsidR="00682A36" w:rsidRPr="00D51B94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Radojičić, J., Jemović, M., &amp; Stojanović, T. (2023). The influence of distribution channels on the profitability of banks.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Ekonomika preduzeća, 71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(7–8), 400–411. </w:t>
            </w:r>
            <w:hyperlink r:id="rId9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https://doi.org/10.5937/EKOPRE2308400R</w:t>
              </w:r>
            </w:hyperlink>
          </w:p>
        </w:tc>
      </w:tr>
      <w:tr w:rsidR="00682A36" w:rsidRPr="00006AF5" w14:paraId="788F4869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722A5767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5D67F783" w14:textId="77777777" w:rsidR="00682A36" w:rsidRPr="00D51B94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5FF1">
              <w:rPr>
                <w:rFonts w:ascii="Times New Roman" w:hAnsi="Times New Roman"/>
                <w:sz w:val="20"/>
                <w:szCs w:val="20"/>
              </w:rPr>
              <w:t xml:space="preserve">Radojičić, J.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&amp; Mariković, S. (2023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>Impact of Income and Assets Diversificati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on on Bank Performance in Serbia. </w:t>
            </w:r>
            <w:r w:rsidRPr="00C35FF1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>61 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2 ), 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 xml:space="preserve">197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C35FF1">
              <w:rPr>
                <w:rFonts w:ascii="Times New Roman" w:hAnsi="Times New Roman"/>
                <w:sz w:val="20"/>
                <w:szCs w:val="20"/>
              </w:rPr>
              <w:t xml:space="preserve"> 214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hyperlink r:id="rId10" w:history="1">
              <w:r w:rsidRPr="00D55A5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https://doi.org/10.2478/ethemes-2023-0010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82A36" w:rsidRPr="00006AF5" w14:paraId="2FBA2C28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2BD9CC99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5D8AC526" w14:textId="77777777" w:rsidR="00682A36" w:rsidRPr="00F13557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F13557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>Radović., O., Mariković, S. &amp; Radojičić, J. (2021) Credit scoring with an ensemble deep learning classification methods – compar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ison with traditional methods. </w:t>
            </w:r>
            <w:r w:rsidRPr="00F030F3"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>Facta universitatis series economics and organization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>,</w:t>
            </w:r>
            <w:r w:rsidRPr="00F13557"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18 (1), 29-43.</w:t>
            </w:r>
            <w:r>
              <w:t xml:space="preserve"> </w:t>
            </w:r>
            <w:hyperlink r:id="rId11" w:history="1">
              <w:r w:rsidRPr="00D55A54">
                <w:rPr>
                  <w:rStyle w:val="Hyperlink"/>
                  <w:rFonts w:ascii="Times New Roman" w:hAnsi="Times New Roman"/>
                  <w:iCs/>
                  <w:sz w:val="20"/>
                  <w:szCs w:val="20"/>
                  <w:lang w:val="sr-Latn-CS"/>
                </w:rPr>
                <w:t>https://doi.org/10.22190/FUEO201028001R</w:t>
              </w:r>
            </w:hyperlink>
            <w:r>
              <w:rPr>
                <w:rFonts w:ascii="Times New Roman" w:hAnsi="Times New Roman"/>
                <w:iCs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682A36" w:rsidRPr="00006AF5" w14:paraId="2DE48CCC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143CBCD9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79257ACA" w14:textId="77777777" w:rsidR="00682A36" w:rsidRPr="00D51B94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Jemović, M., &amp; Radojičić, J. (2021). Sustainable finance and banking: A challenge for regulators and a risk management system. </w:t>
            </w:r>
            <w:r w:rsidRPr="00D51B94">
              <w:rPr>
                <w:rStyle w:val="Emphasis"/>
                <w:rFonts w:ascii="Times New Roman" w:hAnsi="Times New Roman"/>
                <w:sz w:val="20"/>
                <w:szCs w:val="20"/>
              </w:rPr>
              <w:t>Facta Universitatis: Economics and Organization, 18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341–356. </w:t>
            </w:r>
            <w:hyperlink r:id="rId12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https://doi.org/10.22190/FUEO210609024J</w:t>
              </w:r>
            </w:hyperlink>
          </w:p>
        </w:tc>
      </w:tr>
      <w:tr w:rsidR="00682A36" w:rsidRPr="00006AF5" w14:paraId="5E0CAE38" w14:textId="77777777" w:rsidTr="003D2188">
        <w:trPr>
          <w:cantSplit/>
          <w:trHeight w:val="340"/>
        </w:trPr>
        <w:tc>
          <w:tcPr>
            <w:tcW w:w="256" w:type="pct"/>
            <w:vAlign w:val="center"/>
          </w:tcPr>
          <w:p w14:paraId="33FA39DD" w14:textId="77777777" w:rsidR="00682A36" w:rsidRPr="00D51B94" w:rsidRDefault="00682A36" w:rsidP="00682A36">
            <w:pPr>
              <w:numPr>
                <w:ilvl w:val="0"/>
                <w:numId w:val="1"/>
              </w:numPr>
              <w:tabs>
                <w:tab w:val="clear" w:pos="630"/>
                <w:tab w:val="num" w:pos="360"/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18A9F44" w14:textId="77777777" w:rsidR="00682A36" w:rsidRPr="00D51B94" w:rsidRDefault="00682A36" w:rsidP="00682A3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1B94">
              <w:rPr>
                <w:rFonts w:ascii="Times New Roman" w:hAnsi="Times New Roman"/>
                <w:sz w:val="20"/>
                <w:szCs w:val="20"/>
              </w:rPr>
              <w:t xml:space="preserve">Radojičić, J., Jemović, M., &amp; Dragijević, D. (2021). An analysis of concentration and competition in the banking sector of the Republic of Serbia. </w:t>
            </w:r>
            <w:r w:rsidRPr="00D51B94">
              <w:rPr>
                <w:rFonts w:ascii="Times New Roman" w:hAnsi="Times New Roman"/>
                <w:i/>
                <w:iCs/>
                <w:sz w:val="20"/>
                <w:szCs w:val="20"/>
              </w:rPr>
              <w:t>Ekonomske teme, 59</w:t>
            </w:r>
            <w:r w:rsidRPr="00D51B94">
              <w:rPr>
                <w:rFonts w:ascii="Times New Roman" w:hAnsi="Times New Roman"/>
                <w:sz w:val="20"/>
                <w:szCs w:val="20"/>
              </w:rPr>
              <w:t xml:space="preserve">(4), 427–444. </w:t>
            </w:r>
            <w:hyperlink r:id="rId13" w:tgtFrame="_new" w:history="1">
              <w:r w:rsidRPr="00D51B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https://doi.org/10.2478/ethemes-2021-0024</w:t>
              </w:r>
            </w:hyperlink>
          </w:p>
        </w:tc>
      </w:tr>
      <w:tr w:rsidR="00682A36" w:rsidRPr="00491993" w14:paraId="245DA7B7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2784953A" w14:textId="77777777" w:rsidR="00682A36" w:rsidRPr="00491993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682A36" w:rsidRPr="00491993" w14:paraId="1EA913CC" w14:textId="77777777" w:rsidTr="00682A36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37F7E28F" w14:textId="77777777" w:rsidR="00682A36" w:rsidRPr="00006AF5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40" w:type="pct"/>
            <w:gridSpan w:val="7"/>
            <w:vAlign w:val="center"/>
          </w:tcPr>
          <w:p w14:paraId="3BBB61F0" w14:textId="77777777" w:rsidR="00682A36" w:rsidRPr="00162E80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682A36" w:rsidRPr="00491993" w14:paraId="64291959" w14:textId="77777777" w:rsidTr="00682A36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57694A41" w14:textId="77777777" w:rsidR="00682A36" w:rsidRPr="00491993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40" w:type="pct"/>
            <w:gridSpan w:val="7"/>
            <w:vAlign w:val="center"/>
          </w:tcPr>
          <w:p w14:paraId="7D5294F3" w14:textId="77777777" w:rsidR="00682A36" w:rsidRPr="00162E80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82A36" w:rsidRPr="00491993" w14:paraId="42A5D056" w14:textId="77777777" w:rsidTr="00682A36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17BE5AE7" w14:textId="77777777" w:rsidR="00682A36" w:rsidRPr="00006AF5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26" w:type="pct"/>
            <w:gridSpan w:val="4"/>
            <w:vAlign w:val="center"/>
          </w:tcPr>
          <w:p w14:paraId="7CB21526" w14:textId="77777777" w:rsidR="00682A36" w:rsidRPr="00162E80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1</w:t>
            </w:r>
          </w:p>
        </w:tc>
        <w:tc>
          <w:tcPr>
            <w:tcW w:w="1814" w:type="pct"/>
            <w:gridSpan w:val="3"/>
            <w:vAlign w:val="center"/>
          </w:tcPr>
          <w:p w14:paraId="56E24CB6" w14:textId="77777777" w:rsidR="00682A36" w:rsidRPr="00162E80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 -</w:t>
            </w:r>
          </w:p>
        </w:tc>
      </w:tr>
      <w:tr w:rsidR="00682A36" w:rsidRPr="00491993" w14:paraId="0645869E" w14:textId="77777777" w:rsidTr="00682A36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6E36547F" w14:textId="77777777" w:rsidR="00682A36" w:rsidRPr="00A46902" w:rsidRDefault="00682A36" w:rsidP="00682A36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40" w:type="pct"/>
            <w:gridSpan w:val="7"/>
            <w:vAlign w:val="center"/>
          </w:tcPr>
          <w:p w14:paraId="35548380" w14:textId="77777777" w:rsidR="00682A36" w:rsidRPr="00DC58ED" w:rsidRDefault="00682A36" w:rsidP="00682A36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  <w:r w:rsidRPr="0073279E">
              <w:rPr>
                <w:rFonts w:ascii="Times New Roman" w:hAnsi="Times New Roman"/>
                <w:b w:val="0"/>
                <w:bCs w:val="0"/>
                <w:color w:val="000000"/>
              </w:rPr>
              <w:t>EUTA – European Training Academy: Excellence in Horizon 2020 Project Development and Implementation, held at</w:t>
            </w:r>
            <w:r w:rsidRPr="0073279E">
              <w:rPr>
                <w:rFonts w:ascii="Times New Roman" w:hAnsi="Times New Roman"/>
                <w:b w:val="0"/>
                <w:bCs w:val="0"/>
                <w:color w:val="000000"/>
                <w:lang w:val="sr-Cyrl-CS"/>
              </w:rPr>
              <w:t xml:space="preserve"> </w:t>
            </w:r>
            <w:r w:rsidRPr="0073279E">
              <w:rPr>
                <w:rFonts w:ascii="Times New Roman" w:hAnsi="Times New Roman"/>
                <w:b w:val="0"/>
                <w:bCs w:val="0"/>
                <w:color w:val="000000"/>
              </w:rPr>
              <w:t>Faculty of Economics Nis, June</w:t>
            </w:r>
            <w:r w:rsidRPr="0073279E">
              <w:rPr>
                <w:rFonts w:ascii="Times New Roman" w:hAnsi="Times New Roman"/>
                <w:b w:val="0"/>
                <w:bCs w:val="0"/>
                <w:color w:val="000000"/>
                <w:lang w:val="sr-Cyrl-CS"/>
              </w:rPr>
              <w:t xml:space="preserve"> 2018.</w:t>
            </w:r>
          </w:p>
        </w:tc>
      </w:tr>
    </w:tbl>
    <w:p w14:paraId="344A08F5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45C8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3D2188"/>
    <w:rsid w:val="00434180"/>
    <w:rsid w:val="00436AF0"/>
    <w:rsid w:val="005014E4"/>
    <w:rsid w:val="00525BBC"/>
    <w:rsid w:val="005560DD"/>
    <w:rsid w:val="005A07D1"/>
    <w:rsid w:val="005B2A99"/>
    <w:rsid w:val="005E3062"/>
    <w:rsid w:val="005F58EC"/>
    <w:rsid w:val="00602644"/>
    <w:rsid w:val="00642F4A"/>
    <w:rsid w:val="00644033"/>
    <w:rsid w:val="006478D8"/>
    <w:rsid w:val="006704C5"/>
    <w:rsid w:val="00682A36"/>
    <w:rsid w:val="006C358C"/>
    <w:rsid w:val="006D71D0"/>
    <w:rsid w:val="00706EE9"/>
    <w:rsid w:val="007111A5"/>
    <w:rsid w:val="0073279E"/>
    <w:rsid w:val="00772185"/>
    <w:rsid w:val="00782B49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9C7A0B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310D9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AED64"/>
  <w15:docId w15:val="{5C62B182-58A5-4BE0-8D25-FBF6DD1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2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190/FUEO221121005R" TargetMode="External"/><Relationship Id="rId13" Type="http://schemas.openxmlformats.org/officeDocument/2006/relationships/hyperlink" Target="https://doi.org/10.2478/ethemes-2021-00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37/ekonhor2403283M" TargetMode="External"/><Relationship Id="rId12" Type="http://schemas.openxmlformats.org/officeDocument/2006/relationships/hyperlink" Target="https://doi.org/10.22190/FUEO21060902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TEME221228014R" TargetMode="External"/><Relationship Id="rId11" Type="http://schemas.openxmlformats.org/officeDocument/2006/relationships/hyperlink" Target="https://doi.org/10.22190/FUEO201028001R" TargetMode="External"/><Relationship Id="rId5" Type="http://schemas.openxmlformats.org/officeDocument/2006/relationships/hyperlink" Target="https://doi.org/10.22190/FUEO250805012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2478/ethemes-2023-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937/EKOPRE2308400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2026-05-27T08:03:00Z</dcterms:created>
  <dcterms:modified xsi:type="dcterms:W3CDTF">2026-08-26T10:06:00Z</dcterms:modified>
</cp:coreProperties>
</file>